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2E" w:rsidRDefault="00E55A6D">
      <w:pPr>
        <w:pStyle w:val="BodyText"/>
        <w:ind w:left="0"/>
        <w:rPr>
          <w:rFonts w:ascii="Times New Roman" w:hAnsi="Times New Roman"/>
          <w:lang w:val="en-US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Times New Roman" w:hAnsi="Times New Roman" w:hint="eastAsia"/>
          <w:lang w:val="en-US"/>
        </w:rPr>
        <w:t>1</w:t>
      </w:r>
    </w:p>
    <w:p w:rsidR="0082342E" w:rsidRDefault="00E55A6D">
      <w:pPr>
        <w:pStyle w:val="BodyTex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土壤污染隐患排查报告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优秀案例名单</w:t>
      </w:r>
    </w:p>
    <w:tbl>
      <w:tblPr>
        <w:tblW w:w="8747" w:type="dxa"/>
        <w:tblInd w:w="93" w:type="dxa"/>
        <w:tblLayout w:type="fixed"/>
        <w:tblLook w:val="04A0"/>
      </w:tblPr>
      <w:tblGrid>
        <w:gridCol w:w="497"/>
        <w:gridCol w:w="1434"/>
        <w:gridCol w:w="750"/>
        <w:gridCol w:w="1050"/>
        <w:gridCol w:w="5016"/>
      </w:tblGrid>
      <w:tr w:rsidR="0082342E">
        <w:trPr>
          <w:trHeight w:val="100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企业名称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所在县市区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报告编制单位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点评意见</w:t>
            </w:r>
          </w:p>
        </w:tc>
      </w:tr>
      <w:tr w:rsidR="0082342E">
        <w:trPr>
          <w:trHeight w:val="333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山东潍坊润丰化工股份有限公司第一分公司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滨海区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1"/>
                <w:szCs w:val="21"/>
                <w:lang/>
              </w:rPr>
              <w:t>潍坊优特检测服务有限公司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left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原辅材料及产品数量、位置梳理全面，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“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三废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”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污染物种类及排放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/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贮存位置清晰。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                           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2.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结合危废鉴别标准细化了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“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其他有毒有害物质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”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识别依据，有毒有害物质识别过程清晰，与重点场所和设施设备相对应。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                          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3.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重点场所和设施设备清单较清晰全面。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                               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4.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从预防设施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和预防措施两个方面进行了全面的现场排查，现场图片较充分，列明了防渗参数，提供了防渗证明。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5.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隐患排查台账、整改方案内容全面。</w:t>
            </w:r>
          </w:p>
        </w:tc>
      </w:tr>
      <w:tr w:rsidR="0082342E">
        <w:trPr>
          <w:trHeight w:val="288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山东友道化学有限公司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高密市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71"/>
                <w:rFonts w:ascii="Times New Roman" w:hAnsi="Times New Roman" w:cs="Times New Roman" w:hint="default"/>
                <w:sz w:val="21"/>
                <w:szCs w:val="21"/>
                <w:lang/>
              </w:rPr>
              <w:t>潍坊市环科院环境检测有限公司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left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原辅材料及产品数量、位置梳理全面，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“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三废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”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污染物种类及排放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>/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贮存位置清晰。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                                                       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2.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重点场所和设施设备清单较清晰全面。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                               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3.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从预防设施和预防措施两个方面进行了全面的现场排查，现场图片较充分，列明了防渗参数，提供了防渗证明。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 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br/>
              <w:t>4.</w:t>
            </w:r>
            <w:r>
              <w:rPr>
                <w:rStyle w:val="font8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隐患排查台账、整改方案内容全面，发现问题全部按时完成了整改。</w:t>
            </w:r>
            <w:r>
              <w:rPr>
                <w:rStyle w:val="font51"/>
                <w:rFonts w:eastAsia="黑体"/>
                <w:sz w:val="21"/>
                <w:szCs w:val="21"/>
                <w:lang/>
              </w:rPr>
              <w:t xml:space="preserve"> </w:t>
            </w:r>
          </w:p>
        </w:tc>
      </w:tr>
      <w:tr w:rsidR="0082342E">
        <w:trPr>
          <w:trHeight w:val="26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怡力精密制造有限公司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/>
              </w:rPr>
              <w:t>安丘市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怡力精密制造有限公司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42E" w:rsidRDefault="00E55A6D">
            <w:pPr>
              <w:widowControl/>
              <w:textAlignment w:val="center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/>
              </w:rPr>
              <w:t>1.</w:t>
            </w:r>
            <w:r>
              <w:rPr>
                <w:rStyle w:val="font9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企业自行编制报告，质量相对较高。</w:t>
            </w:r>
            <w:r>
              <w:rPr>
                <w:rStyle w:val="font21"/>
                <w:rFonts w:eastAsia="黑体"/>
                <w:sz w:val="21"/>
                <w:szCs w:val="21"/>
                <w:lang/>
              </w:rPr>
              <w:br/>
              <w:t>2.</w:t>
            </w:r>
            <w:r>
              <w:rPr>
                <w:rStyle w:val="font9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结合危废鉴别标准细化了</w:t>
            </w:r>
            <w:r>
              <w:rPr>
                <w:rStyle w:val="font21"/>
                <w:rFonts w:eastAsia="黑体"/>
                <w:sz w:val="21"/>
                <w:szCs w:val="21"/>
                <w:lang/>
              </w:rPr>
              <w:t>“</w:t>
            </w:r>
            <w:r>
              <w:rPr>
                <w:rStyle w:val="font9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其他有毒有害物质</w:t>
            </w:r>
            <w:r>
              <w:rPr>
                <w:rStyle w:val="font21"/>
                <w:rFonts w:eastAsia="黑体"/>
                <w:sz w:val="21"/>
                <w:szCs w:val="21"/>
                <w:lang/>
              </w:rPr>
              <w:t>”</w:t>
            </w:r>
            <w:r>
              <w:rPr>
                <w:rStyle w:val="font9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识别依据，有毒有害物质识别过程清晰。</w:t>
            </w:r>
            <w:r>
              <w:rPr>
                <w:rStyle w:val="font21"/>
                <w:rFonts w:eastAsia="黑体"/>
                <w:sz w:val="21"/>
                <w:szCs w:val="21"/>
                <w:lang/>
              </w:rPr>
              <w:t xml:space="preserve">                     </w:t>
            </w:r>
            <w:r>
              <w:rPr>
                <w:rStyle w:val="font21"/>
                <w:rFonts w:eastAsia="黑体"/>
                <w:sz w:val="21"/>
                <w:szCs w:val="21"/>
                <w:lang/>
              </w:rPr>
              <w:br/>
              <w:t>3.</w:t>
            </w:r>
            <w:r>
              <w:rPr>
                <w:rStyle w:val="font91"/>
                <w:rFonts w:ascii="Times New Roman" w:eastAsia="黑体" w:hAnsi="Times New Roman" w:cs="Times New Roman" w:hint="default"/>
                <w:sz w:val="21"/>
                <w:szCs w:val="21"/>
                <w:lang/>
              </w:rPr>
              <w:t>现场排查中，隐蔽性重点设施设备土壤污染预防设施（包括防渗建设参数等）和预防措施情况描述较为清晰。</w:t>
            </w:r>
            <w:bookmarkStart w:id="0" w:name="_GoBack"/>
            <w:bookmarkEnd w:id="0"/>
          </w:p>
        </w:tc>
      </w:tr>
    </w:tbl>
    <w:p w:rsidR="0082342E" w:rsidRDefault="0082342E">
      <w:pPr>
        <w:pStyle w:val="BodyText"/>
        <w:ind w:left="0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sectPr w:rsidR="0082342E" w:rsidSect="0082342E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c2ZjUxZTIxZTQzNzA4YzQ1YTRlMzMyYzdjNTIxM2QifQ=="/>
  </w:docVars>
  <w:rsids>
    <w:rsidRoot w:val="0082342E"/>
    <w:rsid w:val="0082342E"/>
    <w:rsid w:val="00E55A6D"/>
    <w:rsid w:val="0E743E25"/>
    <w:rsid w:val="0FC152A9"/>
    <w:rsid w:val="24BC54EC"/>
    <w:rsid w:val="66550C9A"/>
    <w:rsid w:val="7B98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rsid w:val="0082342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82342E"/>
    <w:pPr>
      <w:ind w:left="218"/>
    </w:pPr>
    <w:rPr>
      <w:rFonts w:ascii="仿宋_GB2312" w:eastAsia="仿宋_GB2312" w:hAnsi="仿宋_GB2312"/>
      <w:sz w:val="32"/>
      <w:szCs w:val="32"/>
      <w:lang w:val="zh-CN" w:bidi="zh-CN"/>
    </w:rPr>
  </w:style>
  <w:style w:type="character" w:customStyle="1" w:styleId="font61">
    <w:name w:val="font61"/>
    <w:basedOn w:val="a0"/>
    <w:rsid w:val="0082342E"/>
    <w:rPr>
      <w:rFonts w:ascii="黑体" w:eastAsia="黑体" w:hAnsi="宋体" w:cs="黑体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82342E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8234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8234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8234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82342E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Administrator.USER-20181105SH</dc:creator>
  <cp:lastModifiedBy>Administrator</cp:lastModifiedBy>
  <cp:revision>2</cp:revision>
  <dcterms:created xsi:type="dcterms:W3CDTF">2023-06-08T01:05:00Z</dcterms:created>
  <dcterms:modified xsi:type="dcterms:W3CDTF">2023-11-16T01:47:00Z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8CFD2CB11A6341599B18A4EC6EE25F28_12</vt:lpwstr>
  </property>
</Properties>
</file>